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43.png" ContentType="image/png"/>
  <Override PartName="/word/media/rId28.png" ContentType="image/png"/>
  <Override PartName="/word/media/rId21.png" ContentType="image/png"/>
  <Override PartName="/word/media/rId57.png" ContentType="image/png"/>
  <Override PartName="/word/media/rId5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br/>
      </w:r>
      <w:r>
        <w:br/>
      </w:r>
    </w:p>
    <w:p>
      <w:pPr>
        <w:pStyle w:val="TitlePageCentered"/>
      </w:pPr>
      <w:r>
        <w:t xml:space="preserve">Hire Ed: Job Market Dynamics for Tenure-Track Faculty Positions in Archaeology</w:t>
      </w:r>
    </w:p>
    <w:p>
      <w:pPr>
        <w:pStyle w:val="BodyText"/>
      </w:pPr>
      <w:r>
        <w:br/>
      </w:r>
      <w:r>
        <w:br/>
      </w:r>
    </w:p>
    <w:p>
      <w:pPr>
        <w:pStyle w:val="TitlePageCenterednotbold"/>
      </w:pPr>
      <w:r>
        <w:t xml:space="preserve">Ben Marwick, Anne Marie Poole, Ailin Zhang, Setareh Shafizadeh, and Jess Beck</w:t>
      </w:r>
      <w:r>
        <w:br/>
      </w:r>
      <w:r>
        <w:t xml:space="preserve">DO NOT CITE IN ANY CONTEXT WITHOUT PERMISSION OF THE AUTHOR(S)</w:t>
      </w:r>
      <w:r>
        <w:br/>
      </w:r>
    </w:p>
    <w:p>
      <w:pPr>
        <w:pStyle w:val="BodyText"/>
      </w:pPr>
      <w:r>
        <w:br/>
      </w:r>
      <w:r>
        <w:br/>
      </w:r>
    </w:p>
    <w:p>
      <w:pPr>
        <w:pStyle w:val="Authorsontitlepage"/>
      </w:pPr>
      <w:r>
        <w:rPr>
          <w:bCs/>
          <w:b/>
        </w:rPr>
        <w:t xml:space="preserve">Ben Marwick</w:t>
      </w:r>
      <w:r>
        <w:t xml:space="preserve">,</w:t>
      </w:r>
      <w:r>
        <w:t xml:space="preserve"> </w:t>
      </w:r>
      <w:r>
        <w:rPr>
          <w:bCs/>
          <w:b/>
        </w:rPr>
        <w:t xml:space="preserve">Anne Marie Poole</w:t>
      </w:r>
      <w:r>
        <w:t xml:space="preserve">,</w:t>
      </w:r>
      <w:r>
        <w:t xml:space="preserve"> </w:t>
      </w:r>
      <w:r>
        <w:rPr>
          <w:bCs/>
          <w:b/>
        </w:rPr>
        <w:t xml:space="preserve">Ailin Zhang</w:t>
      </w:r>
      <w:r>
        <w:t xml:space="preserve">,</w:t>
      </w:r>
      <w:r>
        <w:t xml:space="preserve"> </w:t>
      </w:r>
      <w:r>
        <w:rPr>
          <w:bCs/>
          <w:b/>
        </w:rPr>
        <w:t xml:space="preserve">Setareh Shafizadeh</w:t>
      </w:r>
      <w:r>
        <w:t xml:space="preserve"> </w:t>
      </w:r>
      <w:r>
        <w:t xml:space="preserve">Department of Anthropology, University of Washington, Seattle, WA, USA (bmarwick@uw.edu, corresponding author)</w:t>
      </w:r>
    </w:p>
    <w:p>
      <w:pPr>
        <w:pStyle w:val="Authorsontitlepage"/>
      </w:pPr>
      <w:r>
        <w:rPr>
          <w:bCs/>
          <w:b/>
        </w:rPr>
        <w:t xml:space="preserve">Jess Beck</w:t>
      </w:r>
      <w:r>
        <w:t xml:space="preserve"> </w:t>
      </w:r>
      <w:r>
        <w:t xml:space="preserve">School of Archaeology, University College Dublin, Ireland</w:t>
      </w:r>
    </w:p>
    <w:p>
      <w:r>
        <w:br w:type="page"/>
      </w:r>
    </w:p>
    <w:p>
      <w:pPr>
        <w:pStyle w:val="BodyText"/>
      </w:pPr>
      <w:r>
        <w:t xml:space="preserve">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w:t>
      </w:r>
    </w:p>
    <w:p>
      <w:pPr>
        <w:pStyle w:val="BodyText"/>
      </w:pPr>
      <w:r>
        <w:t xml:space="preserve">Keywords: archaeology; hiring; academia; job ads</w:t>
      </w:r>
    </w:p>
    <w:p>
      <w:r>
        <w:br w:type="page"/>
      </w:r>
    </w:p>
    <w:p>
      <w:pPr>
        <w:pStyle w:val="BodyText"/>
      </w:pPr>
      <w:r>
        <w:t xml:space="preserve">Muchos estudiantes de posgrado en arqueología cursan estudios avanzados con la esperanza de emprender una carrera académica. Los portales de ofertas laborales suelen ser el primer punto de referencia para quienes buscan puestos en el ámbito académico. Examinamos anuncios de plazas de planta (tenure-track) publicados durante la última década con el objetivo de comprender mejor el mercado laboral académico en arqueología. Utilizando datos del Academic Jobs Wiki for Archaeology, un recurso colaborativo editado por la comunidad, analizamos los cambios en dicho mercado a lo largo del tiempo. Investigamos también las dinámicas de edición del Wiki para comprender mejor a sus usuarios y los sesgos que puedan introducir. Posteriormente, analizamos el texto de 431 anuncios de empleo publicados entre 2013 y 2023. Nuestra investigación aborda cómo han variado, a lo largo del tiempo, los temas, métodos y regiones geográficas mencionados en las convocatorias para puestos académicos en arqueología. Asimismo, exploramos si la carga de trabajo para quienes postulan ha cambiado: ¿las instituciones solicitan hoy más documentos e información en las etapas iniciales del proceso, en comparación con hace una década? Finalmente, evaluamos la influencia de factores sociopolíticos en la evolución de los temas de investigación solicitados. Concluimos con una reflexión sobre las implicaciones de nuestros hallazgos para estudiantes, egresados y asesores que buscan comprender las dinámicas del mercado laboral académico y los requisitos de las instituciones empleadoras.</w:t>
      </w:r>
    </w:p>
    <w:p>
      <w:pPr>
        <w:pStyle w:val="BodyText"/>
      </w:pPr>
      <w:r>
        <w:t xml:space="preserve">Palabras clave: arqueología; contratación académica; academia; convocatorias laborales</w:t>
      </w:r>
    </w:p>
    <w:p>
      <w:r>
        <w:br w:type="page"/>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five to seven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0"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degree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0"/>
    <w:bookmarkStart w:id="27" w:name="materials-and-methods"/>
    <w:p>
      <w:pPr>
        <w:pStyle w:val="Heading1"/>
      </w:pPr>
      <w:r>
        <w:t xml:space="preserve">Materials and methods</w:t>
      </w:r>
    </w:p>
    <w:bookmarkStart w:id="25" w:name="X1865b5f1032aed4e1770728a3dbe90715502cf8"/>
    <w:p>
      <w:pPr>
        <w:pStyle w:val="Heading2"/>
      </w:pPr>
      <w:r>
        <w:t xml:space="preserve">Contextualizing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 w:name="fig-panel-wiki-characteristics"/>
          <w:p>
            <w:pPr>
              <w:pStyle w:val="Compact"/>
              <w:jc w:val="center"/>
            </w:pPr>
            <w:r>
              <w:drawing>
                <wp:inline>
                  <wp:extent cx="5486400" cy="3918857"/>
                  <wp:effectExtent b="0" l="0" r="0" t="0"/>
                  <wp:docPr descr="" title="" id="22" name="Picture"/>
                  <a:graphic>
                    <a:graphicData uri="http://schemas.openxmlformats.org/drawingml/2006/picture">
                      <pic:pic>
                        <pic:nvPicPr>
                          <pic:cNvPr descr="../figures/fig-panel-wiki-characteristics.png" id="23" name="Picture"/>
                          <pic:cNvPicPr>
                            <a:picLocks noChangeArrowheads="1" noChangeAspect="1"/>
                          </pic:cNvPicPr>
                        </pic:nvPicPr>
                        <pic:blipFill>
                          <a:blip r:embed="rId21"/>
                          <a:stretch>
                            <a:fillRect/>
                          </a:stretch>
                        </pic:blipFill>
                        <pic:spPr bwMode="auto">
                          <a:xfrm>
                            <a:off x="0" y="0"/>
                            <a:ext cx="5486400"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4"/>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2241, 81%). There are 412 (15%) editors who were active for between one day and one year. Only 113 (n = 4%) editors were active for more than one year, with 8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one year or less than four years post-PhD, only 3% (3/116) held permanent positions. These numbers increased slightly for participants who had been on the market for five to seven years, with 14% (7/49) holding permanent positions; similarly, 18% (6/34) of respondents who were on the market for eight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post-PhD, three years post-PhD,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5"/>
    <w:bookmarkStart w:id="26"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End w:id="27"/>
    <w:bookmarkStart w:id="62"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1" w:name="fig-show-basic-plots"/>
          <w:p>
            <w:pPr>
              <w:pStyle w:val="Compact"/>
              <w:jc w:val="center"/>
            </w:pPr>
            <w:r>
              <w:drawing>
                <wp:inline>
                  <wp:extent cx="5486400" cy="3918857"/>
                  <wp:effectExtent b="0" l="0" r="0" t="0"/>
                  <wp:docPr descr="" title="" id="29" name="Picture"/>
                  <a:graphic>
                    <a:graphicData uri="http://schemas.openxmlformats.org/drawingml/2006/picture">
                      <pic:pic>
                        <pic:nvPicPr>
                          <pic:cNvPr descr="../figures/fig-panel-per-year.png" id="30" name="Picture"/>
                          <pic:cNvPicPr>
                            <a:picLocks noChangeArrowheads="1" noChangeAspect="1"/>
                          </pic:cNvPicPr>
                        </pic:nvPicPr>
                        <pic:blipFill>
                          <a:blip r:embed="rId28"/>
                          <a:stretch>
                            <a:fillRect/>
                          </a:stretch>
                        </pic:blipFill>
                        <pic:spPr bwMode="auto">
                          <a:xfrm>
                            <a:off x="0" y="0"/>
                            <a:ext cx="5486400" cy="39188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1"/>
        </w:tc>
      </w:tr>
    </w:tbl>
    <w:tbl>
      <w:tblPr>
        <w:tblStyle w:val="Table"/>
        <w:tblW w:type="pct" w:w="5000"/>
        <w:tblLook w:firstRow="0" w:lastRow="0" w:firstColumn="0" w:lastColumn="0" w:noHBand="0" w:noVBand="0" w:val="0000"/>
        <w:jc w:val="start"/>
        <w:tblLayout w:type="fixed"/>
      </w:tblPr>
      <w:tblGrid>
        <w:gridCol w:w="7920"/>
      </w:tblGrid>
      <w:tr>
        <w:tc>
          <w:tcPr/>
          <w:bookmarkStart w:id="32"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2"/>
        </w:tc>
      </w:tr>
    </w:tbl>
    <w:bookmarkStart w:id="37"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6" w:name="Xb6ce60108169ab29fd4ed84e6becc1ec8f0f199"/>
          <w:p>
            <w:pPr>
              <w:pStyle w:val="Compact"/>
              <w:jc w:val="center"/>
            </w:pPr>
            <w:r>
              <w:drawing>
                <wp:inline>
                  <wp:extent cx="5486400" cy="3200400"/>
                  <wp:effectExtent b="0" l="0" r="0" t="0"/>
                  <wp:docPr descr="" title="" id="34" name="Picture"/>
                  <a:graphic>
                    <a:graphicData uri="http://schemas.openxmlformats.org/drawingml/2006/picture">
                      <pic:pic>
                        <pic:nvPicPr>
                          <pic:cNvPr descr="../figures/fig-map-and-carnegie-classification-hand-edit.png" id="35" name="Picture"/>
                          <pic:cNvPicPr>
                            <a:picLocks noChangeArrowheads="1" noChangeAspect="1"/>
                          </pic:cNvPicPr>
                        </pic:nvPicPr>
                        <pic:blipFill>
                          <a:blip r:embed="rId33"/>
                          <a:stretch>
                            <a:fillRect/>
                          </a:stretch>
                        </pic:blipFill>
                        <pic:spPr bwMode="auto">
                          <a:xfrm>
                            <a:off x="0" y="0"/>
                            <a:ext cx="54864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institutions in each state during 2013 – 2023</w:t>
            </w:r>
          </w:p>
          <w:bookmarkEnd w:id="36"/>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The geographic distribution of hiring institutions is shown in</w:t>
      </w:r>
      <w:r>
        <w:t xml:space="preserve"> </w:t>
      </w:r>
      <w:hyperlink w:anchor="Xb6ce60108169ab29fd4ed84e6becc1ec8f0f199">
        <w:r>
          <w:rPr>
            <w:rStyle w:val="Hyperlink"/>
          </w:rPr>
          <w:t xml:space="preserve">Figure 3</w:t>
        </w:r>
      </w:hyperlink>
      <w:r>
        <w:t xml:space="preserve"> </w:t>
      </w:r>
      <w:r>
        <w:t xml:space="preserve">Panel B.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7"/>
    <w:bookmarkStart w:id="42"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geo-trends"/>
          <w:p>
            <w:pPr>
              <w:pStyle w:val="Compact"/>
              <w:jc w:val="center"/>
            </w:pPr>
            <w:r>
              <w:drawing>
                <wp:inline>
                  <wp:extent cx="5486400" cy="6858000"/>
                  <wp:effectExtent b="0" l="0" r="0" t="0"/>
                  <wp:docPr descr="" title="" id="39" name="Picture"/>
                  <a:graphic>
                    <a:graphicData uri="http://schemas.openxmlformats.org/drawingml/2006/picture">
                      <pic:pic>
                        <pic:nvPicPr>
                          <pic:cNvPr descr="../figures/fig-geo-focus-by-year.png" id="40" name="Picture"/>
                          <pic:cNvPicPr>
                            <a:picLocks noChangeArrowheads="1" noChangeAspect="1"/>
                          </pic:cNvPicPr>
                        </pic:nvPicPr>
                        <pic:blipFill>
                          <a:blip r:embed="rId3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1"/>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2"/>
    <w:bookmarkStart w:id="47"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metho-trends"/>
          <w:p>
            <w:pPr>
              <w:pStyle w:val="Compact"/>
              <w:jc w:val="center"/>
            </w:pPr>
            <w:r>
              <w:drawing>
                <wp:inline>
                  <wp:extent cx="5486400" cy="6858000"/>
                  <wp:effectExtent b="0" l="0" r="0" t="0"/>
                  <wp:docPr descr="" title="" id="44" name="Picture"/>
                  <a:graphic>
                    <a:graphicData uri="http://schemas.openxmlformats.org/drawingml/2006/picture">
                      <pic:pic>
                        <pic:nvPicPr>
                          <pic:cNvPr descr="../figures/fig-method-focus-by-year.png" id="45" name="Picture"/>
                          <pic:cNvPicPr>
                            <a:picLocks noChangeArrowheads="1" noChangeAspect="1"/>
                          </pic:cNvPicPr>
                        </pic:nvPicPr>
                        <pic:blipFill>
                          <a:blip r:embed="rId43"/>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6"/>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7"/>
    <w:bookmarkStart w:id="56"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1" w:name="fig-show-topi-trends"/>
          <w:p>
            <w:pPr>
              <w:pStyle w:val="Compact"/>
              <w:jc w:val="center"/>
            </w:pPr>
            <w:r>
              <w:drawing>
                <wp:inline>
                  <wp:extent cx="5486400" cy="6858000"/>
                  <wp:effectExtent b="0" l="0" r="0" t="0"/>
                  <wp:docPr descr="" title="" id="49" name="Picture"/>
                  <a:graphic>
                    <a:graphicData uri="http://schemas.openxmlformats.org/drawingml/2006/picture">
                      <pic:pic>
                        <pic:nvPicPr>
                          <pic:cNvPr descr="../figures/fig-topic-focus-by-year.png" id="50" name="Picture"/>
                          <pic:cNvPicPr>
                            <a:picLocks noChangeArrowheads="1" noChangeAspect="1"/>
                          </pic:cNvPicPr>
                        </pic:nvPicPr>
                        <pic:blipFill>
                          <a:blip r:embed="rId48"/>
                          <a:stretch>
                            <a:fillRect/>
                          </a:stretch>
                        </pic:blipFill>
                        <pic:spPr bwMode="auto">
                          <a:xfrm>
                            <a:off x="0" y="0"/>
                            <a:ext cx="54864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1"/>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5" w:name="fig-show-cooc"/>
          <w:p>
            <w:pPr>
              <w:pStyle w:val="Compact"/>
              <w:jc w:val="center"/>
            </w:pPr>
            <w:r>
              <w:drawing>
                <wp:inline>
                  <wp:extent cx="5486400" cy="5486400"/>
                  <wp:effectExtent b="0" l="0" r="0" t="0"/>
                  <wp:docPr descr="" title="" id="53" name="Picture"/>
                  <a:graphic>
                    <a:graphicData uri="http://schemas.openxmlformats.org/drawingml/2006/picture">
                      <pic:pic>
                        <pic:nvPicPr>
                          <pic:cNvPr descr="../figures/fig-topic-cooc-heatmap.png" id="54" name="Picture"/>
                          <pic:cNvPicPr>
                            <a:picLocks noChangeArrowheads="1" noChangeAspect="1"/>
                          </pic:cNvPicPr>
                        </pic:nvPicPr>
                        <pic:blipFill>
                          <a:blip r:embed="rId52"/>
                          <a:stretch>
                            <a:fillRect/>
                          </a:stretch>
                        </pic:blipFill>
                        <pic:spPr bwMode="auto">
                          <a:xfrm>
                            <a:off x="0" y="0"/>
                            <a:ext cx="54864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5"/>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6"/>
    <w:bookmarkStart w:id="61"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0" w:name="fig-requirements-over-time"/>
          <w:p>
            <w:pPr>
              <w:pStyle w:val="Compact"/>
              <w:jc w:val="center"/>
            </w:pPr>
            <w:r>
              <w:drawing>
                <wp:inline>
                  <wp:extent cx="5486400" cy="2743200"/>
                  <wp:effectExtent b="0" l="0" r="0" t="0"/>
                  <wp:docPr descr="" title="" id="58" name="Picture"/>
                  <a:graphic>
                    <a:graphicData uri="http://schemas.openxmlformats.org/drawingml/2006/picture">
                      <pic:pic>
                        <pic:nvPicPr>
                          <pic:cNvPr descr="../figures/fig-requirements-per-year.png" id="59" name="Picture"/>
                          <pic:cNvPicPr>
                            <a:picLocks noChangeArrowheads="1" noChangeAspect="1"/>
                          </pic:cNvPicPr>
                        </pic:nvPicPr>
                        <pic:blipFill>
                          <a:blip r:embed="rId57"/>
                          <a:stretch>
                            <a:fillRect/>
                          </a:stretch>
                        </pic:blipFill>
                        <pic:spPr bwMode="auto">
                          <a:xfrm>
                            <a:off x="0" y="0"/>
                            <a:ext cx="5486400" cy="274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0"/>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1"/>
    <w:bookmarkEnd w:id="62"/>
    <w:bookmarkStart w:id="63" w:name="discussion"/>
    <w:p>
      <w:pPr>
        <w:pStyle w:val="Heading1"/>
      </w:pPr>
      <w:r>
        <w:t xml:space="preserve">Discussion</w:t>
      </w:r>
    </w:p>
    <w:p>
      <w:pPr>
        <w:pStyle w:val="FirstParagraph"/>
      </w:pPr>
      <w:r>
        <w:t xml:space="preserve">Our study of a decade of tenure-track job ads in archaeology in the U.S. reveals diverse dynamics in the demand for specializations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Jobs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still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Civil Rights Act of 1964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 </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3"/>
    <w:bookmarkStart w:id="64"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Contextualizing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4"/>
    <w:bookmarkStart w:id="65"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5"/>
    <w:bookmarkStart w:id="66"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6"/>
    <w:bookmarkStart w:id="67"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7"/>
    <w:bookmarkStart w:id="68" w:name="competing-interests-statement"/>
    <w:p>
      <w:pPr>
        <w:pStyle w:val="Heading1"/>
      </w:pPr>
      <w:r>
        <w:t xml:space="preserve">Competing Interests Statement</w:t>
      </w:r>
    </w:p>
    <w:p>
      <w:pPr>
        <w:pStyle w:val="FirstParagraph"/>
      </w:pPr>
      <w:r>
        <w:t xml:space="preserve">Competing interests: The authors declare none</w:t>
      </w:r>
    </w:p>
    <w:bookmarkEnd w:id="68"/>
    <w:bookmarkStart w:id="69"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69"/>
    <w:bookmarkStart w:id="200" w:name="references-cited"/>
    <w:p>
      <w:pPr>
        <w:pStyle w:val="Heading1"/>
      </w:pPr>
      <w:r>
        <w:t xml:space="preserve">References cited</w:t>
      </w:r>
    </w:p>
    <w:bookmarkStart w:id="198" w:name="refs"/>
    <w:bookmarkStart w:id="71"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0">
        <w:r>
          <w:rPr>
            <w:rStyle w:val="Hyperlink"/>
          </w:rPr>
          <w:t xml:space="preserve">https://employers.americananthro.org/static-page/10285/job-board-policies/</w:t>
        </w:r>
      </w:hyperlink>
      <w:r>
        <w:t xml:space="preserve">, accessed January 26, 2025.</w:t>
      </w:r>
    </w:p>
    <w:bookmarkEnd w:id="71"/>
    <w:bookmarkStart w:id="73"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2">
        <w:r>
          <w:rPr>
            <w:rStyle w:val="Hyperlink"/>
          </w:rPr>
          <w:t xml:space="preserve">https://www.aaup.org/report/annual-report-economic-status-profession-2021-22</w:t>
        </w:r>
      </w:hyperlink>
      <w:r>
        <w:t xml:space="preserve">, accessed January 26, 2025.</w:t>
      </w:r>
    </w:p>
    <w:bookmarkEnd w:id="73"/>
    <w:bookmarkStart w:id="75"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4">
        <w:r>
          <w:rPr>
            <w:rStyle w:val="Hyperlink"/>
          </w:rPr>
          <w:t xml:space="preserve">https://www.aaup.org/report/2022-aaup-survey-tenure-practices</w:t>
        </w:r>
      </w:hyperlink>
      <w:r>
        <w:t xml:space="preserve">, accessed January 26, 2025.</w:t>
      </w:r>
    </w:p>
    <w:bookmarkEnd w:id="75"/>
    <w:bookmarkStart w:id="76" w:name="ref-aronowitz2001"/>
    <w:p>
      <w:pPr>
        <w:pStyle w:val="Bibliography"/>
      </w:pPr>
      <w:r>
        <w:t xml:space="preserve">Aronowitz, Stanley</w:t>
      </w:r>
      <w:r>
        <w:t xml:space="preserve"> </w:t>
      </w:r>
      <w:r>
        <w:t xml:space="preserve">2001</w:t>
      </w:r>
      <w:r>
        <w:t xml:space="preserve">	</w:t>
      </w:r>
      <w:r>
        <w:rPr>
          <w:iCs/>
          <w:i/>
        </w:rPr>
        <w:t xml:space="preserve">The last good job in america: Work and education in the new global technoculture</w:t>
      </w:r>
      <w:r>
        <w:t xml:space="preserve">. Critical perspectives series. Rowman &amp; Littlefield : Distributed by National Book Network, Lanham, Md.</w:t>
      </w:r>
    </w:p>
    <w:bookmarkEnd w:id="76"/>
    <w:bookmarkStart w:id="78"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7">
        <w:r>
          <w:rPr>
            <w:rStyle w:val="Hyperlink"/>
          </w:rPr>
          <w:t xml:space="preserve">10.1111/j.1460-2466.2010.01487.x</w:t>
        </w:r>
      </w:hyperlink>
      <w:r>
        <w:t xml:space="preserve">.</w:t>
      </w:r>
    </w:p>
    <w:bookmarkEnd w:id="78"/>
    <w:bookmarkStart w:id="79"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9"/>
    <w:bookmarkStart w:id="80" w:name="ref-beck"/>
    <w:p>
      <w:pPr>
        <w:pStyle w:val="Bibliography"/>
      </w:pPr>
      <w:r>
        <w:t xml:space="preserve">Beck, Jess</w:t>
      </w:r>
      <w:r>
        <w:t xml:space="preserve"> </w:t>
      </w:r>
      <w:r>
        <w:t xml:space="preserve">2025</w:t>
      </w:r>
      <w:r>
        <w:t xml:space="preserve">	</w:t>
      </w:r>
      <w:r>
        <w:t xml:space="preserve">Stubborn architecture: The jobs crisis in academic anthropology. In. SAR Press, in press, Santa Fe.</w:t>
      </w:r>
    </w:p>
    <w:bookmarkEnd w:id="80"/>
    <w:bookmarkStart w:id="82" w:name="ref-beck2021"/>
    <w:p>
      <w:pPr>
        <w:pStyle w:val="Bibliography"/>
      </w:pPr>
      <w:r>
        <w:t xml:space="preserve">Beck, Jess, Erik Gjesfjeld, and Stephen Chrisomalis</w:t>
      </w:r>
      <w:r>
        <w:t xml:space="preserve"> </w:t>
      </w:r>
      <w:r>
        <w:t xml:space="preserve">2021</w:t>
      </w:r>
      <w:r>
        <w:t xml:space="preserve">	</w:t>
      </w:r>
      <w:r>
        <w:t xml:space="preserve">Prestige or Perish: Publishing Decisions in Academic Archaeology.</w:t>
      </w:r>
      <w:r>
        <w:t xml:space="preserve"> </w:t>
      </w:r>
      <w:r>
        <w:rPr>
          <w:iCs/>
          <w:i/>
        </w:rPr>
        <w:t xml:space="preserve">American Antiquity</w:t>
      </w:r>
      <w:r>
        <w:t xml:space="preserve"> </w:t>
      </w:r>
      <w:r>
        <w:t xml:space="preserve">86(4):669–695. DOI:</w:t>
      </w:r>
      <w:hyperlink r:id="rId81">
        <w:r>
          <w:rPr>
            <w:rStyle w:val="Hyperlink"/>
          </w:rPr>
          <w:t xml:space="preserve">10.1017/aaq.2021.64</w:t>
        </w:r>
      </w:hyperlink>
      <w:r>
        <w:t xml:space="preserve">.</w:t>
      </w:r>
    </w:p>
    <w:bookmarkEnd w:id="82"/>
    <w:bookmarkStart w:id="83"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3"/>
    <w:bookmarkStart w:id="84" w:name="ref-blakey1983"/>
    <w:p>
      <w:pPr>
        <w:pStyle w:val="Bibliography"/>
      </w:pPr>
      <w:r>
        <w:t xml:space="preserve">Blakey, Michael</w:t>
      </w:r>
      <w:r>
        <w:t xml:space="preserve"> </w:t>
      </w:r>
      <w:r>
        <w:t xml:space="preserve">1983</w:t>
      </w:r>
      <w:r>
        <w:t xml:space="preserve">	</w:t>
      </w:r>
      <w:r>
        <w:t xml:space="preserve">Socio-political bias and ideological production in historical archaeology. In, edited by Joan M. Gero, David M. Lacy, and Michael L. Blakey, pp. 5–16. Research reports, department of anthropology. University of Massachusetts, Amherst.</w:t>
      </w:r>
    </w:p>
    <w:bookmarkEnd w:id="84"/>
    <w:bookmarkStart w:id="86"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5">
        <w:r>
          <w:rPr>
            <w:rStyle w:val="Hyperlink"/>
          </w:rPr>
          <w:t xml:space="preserve">10.1017/eaa.2022.41</w:t>
        </w:r>
      </w:hyperlink>
      <w:r>
        <w:t xml:space="preserve">.</w:t>
      </w:r>
    </w:p>
    <w:bookmarkEnd w:id="86"/>
    <w:bookmarkStart w:id="88" w:name="ref-broadwater2025"/>
    <w:p>
      <w:pPr>
        <w:pStyle w:val="Bibliography"/>
      </w:pPr>
      <w:r>
        <w:t xml:space="preserve">Broadwater, Luke</w:t>
      </w:r>
      <w:r>
        <w:t xml:space="preserve"> </w:t>
      </w:r>
      <w:r>
        <w:t xml:space="preserve">2025</w:t>
      </w:r>
      <w:r>
        <w:t xml:space="preserve">	</w:t>
      </w:r>
      <w:hyperlink r:id="rId87">
        <w:r>
          <w:rPr>
            <w:rStyle w:val="Hyperlink"/>
          </w:rPr>
          <w:t xml:space="preserve">Trump</w:t>
        </w:r>
        <w:r>
          <w:rPr>
            <w:rStyle w:val="Hyperlink"/>
          </w:rPr>
          <w:t xml:space="preserve">’</w:t>
        </w:r>
        <w:r>
          <w:rPr>
            <w:rStyle w:val="Hyperlink"/>
          </w:rPr>
          <w:t xml:space="preserve">s</w:t>
        </w:r>
        <w:r>
          <w:rPr>
            <w:rStyle w:val="Hyperlink"/>
          </w:rPr>
          <w:t xml:space="preserve"> </w:t>
        </w:r>
        <w:r>
          <w:rPr>
            <w:rStyle w:val="Hyperlink"/>
          </w:rPr>
          <w:t xml:space="preserve">‘</w:t>
        </w:r>
        <w:r>
          <w:rPr>
            <w:rStyle w:val="Hyperlink"/>
          </w:rPr>
          <w:t xml:space="preserve">flood the zone</w:t>
        </w:r>
        <w:r>
          <w:rPr>
            <w:rStyle w:val="Hyperlink"/>
          </w:rPr>
          <w:t xml:space="preserve">’</w:t>
        </w:r>
        <w:r>
          <w:rPr>
            <w:rStyle w:val="Hyperlink"/>
          </w:rPr>
          <w:t xml:space="preserve"> </w:t>
        </w:r>
        <w:r>
          <w:rPr>
            <w:rStyle w:val="Hyperlink"/>
          </w:rPr>
          <w:t xml:space="preserve">strategy leaves opponents gasping in outrage</w:t>
        </w:r>
      </w:hyperlink>
      <w:r>
        <w:t xml:space="preserve">.</w:t>
      </w:r>
      <w:r>
        <w:t xml:space="preserve"> </w:t>
      </w:r>
      <w:r>
        <w:rPr>
          <w:iCs/>
          <w:i/>
        </w:rPr>
        <w:t xml:space="preserve">The New York Times</w:t>
      </w:r>
      <w:r>
        <w:t xml:space="preserve">.</w:t>
      </w:r>
    </w:p>
    <w:bookmarkEnd w:id="88"/>
    <w:bookmarkStart w:id="90"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9">
        <w:r>
          <w:rPr>
            <w:rStyle w:val="Hyperlink"/>
          </w:rPr>
          <w:t xml:space="preserve">10.48550/arXiv.1803.00125</w:t>
        </w:r>
      </w:hyperlink>
      <w:r>
        <w:t xml:space="preserve">.</w:t>
      </w:r>
    </w:p>
    <w:bookmarkEnd w:id="90"/>
    <w:bookmarkStart w:id="92" w:name="ref-cefkin"/>
    <w:p>
      <w:pPr>
        <w:pStyle w:val="Bibliography"/>
      </w:pPr>
      <w:r>
        <w:t xml:space="preserve">Cefkin, Melissa, and Tara Schwegler</w:t>
      </w:r>
      <w:r>
        <w:t xml:space="preserve"> </w:t>
      </w:r>
      <w:r>
        <w:t xml:space="preserve">2024</w:t>
      </w:r>
      <w:r>
        <w:t xml:space="preserve">	</w:t>
      </w:r>
      <w:hyperlink r:id="rId91">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92"/>
    <w:bookmarkStart w:id="94"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3">
        <w:r>
          <w:rPr>
            <w:rStyle w:val="Hyperlink"/>
          </w:rPr>
          <w:t xml:space="preserve">10.1126/sciadv.1400005</w:t>
        </w:r>
      </w:hyperlink>
      <w:r>
        <w:t xml:space="preserve">.</w:t>
      </w:r>
    </w:p>
    <w:bookmarkEnd w:id="94"/>
    <w:bookmarkStart w:id="96"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 changing profile of tenure-track faculty in archaeology.</w:t>
      </w:r>
      <w:r>
        <w:t xml:space="preserve"> </w:t>
      </w:r>
      <w:r>
        <w:rPr>
          <w:iCs/>
          <w:i/>
        </w:rPr>
        <w:t xml:space="preserve">Advances in Archaeological Practice</w:t>
      </w:r>
      <w:r>
        <w:t xml:space="preserve"> </w:t>
      </w:r>
      <w:r>
        <w:t xml:space="preserve">10(4):371–381. DOI:</w:t>
      </w:r>
      <w:hyperlink r:id="rId95">
        <w:r>
          <w:rPr>
            <w:rStyle w:val="Hyperlink"/>
          </w:rPr>
          <w:t xml:space="preserve">10.1017/aap.2022.8</w:t>
        </w:r>
      </w:hyperlink>
      <w:r>
        <w:t xml:space="preserve">, accessed October 16, 2024.</w:t>
      </w:r>
    </w:p>
    <w:bookmarkEnd w:id="96"/>
    <w:bookmarkStart w:id="98" w:name="ref-culver"/>
    <w:p>
      <w:pPr>
        <w:pStyle w:val="Bibliography"/>
      </w:pPr>
      <w:r>
        <w:t xml:space="preserve">Culver, KC, and Adrianna Kezar</w:t>
      </w:r>
      <w:r>
        <w:t xml:space="preserve"> </w:t>
      </w:r>
      <w:r>
        <w:t xml:space="preserve">2022</w:t>
      </w:r>
      <w:r>
        <w:t xml:space="preserve">	</w:t>
      </w:r>
      <w:hyperlink r:id="rId97">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8"/>
    <w:bookmarkStart w:id="100" w:name="ref-dennisWorstAnthroJob2022"/>
    <w:p>
      <w:pPr>
        <w:pStyle w:val="Bibliography"/>
      </w:pPr>
      <w:r>
        <w:t xml:space="preserve">Dennis, Dannah, Dada Docot, Danielle Gendron, and Ilana Gershon</w:t>
      </w:r>
      <w:r>
        <w:t xml:space="preserve"> </w:t>
      </w:r>
      <w:r>
        <w:t xml:space="preserve">2022</w:t>
      </w:r>
      <w:r>
        <w:t xml:space="preserve">	</w:t>
      </w:r>
      <w:r>
        <w:t xml:space="preserve">The worst of anthro job ads for 2021.</w:t>
      </w:r>
      <w:r>
        <w:t xml:space="preserve"> </w:t>
      </w:r>
      <w:r>
        <w:rPr>
          <w:iCs/>
          <w:i/>
        </w:rPr>
        <w:t xml:space="preserve">American Anthropologist</w:t>
      </w:r>
      <w:r>
        <w:t xml:space="preserve"> </w:t>
      </w:r>
      <w:r>
        <w:t xml:space="preserve">124(4):900–905. DOI:</w:t>
      </w:r>
      <w:hyperlink r:id="rId99">
        <w:r>
          <w:rPr>
            <w:rStyle w:val="Hyperlink"/>
          </w:rPr>
          <w:t xml:space="preserve">10.1111/aman.13781</w:t>
        </w:r>
      </w:hyperlink>
      <w:r>
        <w:t xml:space="preserve">, accessed October 22, 2024.</w:t>
      </w:r>
    </w:p>
    <w:bookmarkEnd w:id="100"/>
    <w:bookmarkStart w:id="102"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1">
        <w:r>
          <w:rPr>
            <w:rStyle w:val="Hyperlink"/>
          </w:rPr>
          <w:t xml:space="preserve">10.1073/pnas.2117320119</w:t>
        </w:r>
      </w:hyperlink>
      <w:r>
        <w:t xml:space="preserve">.</w:t>
      </w:r>
    </w:p>
    <w:bookmarkEnd w:id="102"/>
    <w:bookmarkStart w:id="103"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3"/>
    <w:bookmarkStart w:id="105" w:name="ref-farmer2004"/>
    <w:p>
      <w:pPr>
        <w:pStyle w:val="Bibliography"/>
      </w:pPr>
      <w:r>
        <w:t xml:space="preserve">Farmer, Paul</w:t>
      </w:r>
      <w:r>
        <w:t xml:space="preserve"> </w:t>
      </w:r>
      <w:r>
        <w:t xml:space="preserve">2004</w:t>
      </w:r>
      <w:r>
        <w:t xml:space="preserve">	</w:t>
      </w:r>
      <w:r>
        <w:t xml:space="preserve">An Anthropology of Structural Violence.</w:t>
      </w:r>
      <w:r>
        <w:t xml:space="preserve"> </w:t>
      </w:r>
      <w:r>
        <w:rPr>
          <w:iCs/>
          <w:i/>
        </w:rPr>
        <w:t xml:space="preserve">Current Anthropology</w:t>
      </w:r>
      <w:r>
        <w:t xml:space="preserve"> </w:t>
      </w:r>
      <w:r>
        <w:t xml:space="preserve">45(3):305–325. DOI:</w:t>
      </w:r>
      <w:hyperlink r:id="rId104">
        <w:r>
          <w:rPr>
            <w:rStyle w:val="Hyperlink"/>
          </w:rPr>
          <w:t xml:space="preserve">10.1086/382250</w:t>
        </w:r>
      </w:hyperlink>
      <w:r>
        <w:t xml:space="preserve">.</w:t>
      </w:r>
    </w:p>
    <w:bookmarkEnd w:id="105"/>
    <w:bookmarkStart w:id="107"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6">
        <w:r>
          <w:rPr>
            <w:rStyle w:val="Hyperlink"/>
          </w:rPr>
          <w:t xml:space="preserve">10.1007/s11192-021-03917-y</w:t>
        </w:r>
      </w:hyperlink>
      <w:r>
        <w:t xml:space="preserve">.</w:t>
      </w:r>
    </w:p>
    <w:bookmarkEnd w:id="107"/>
    <w:bookmarkStart w:id="109"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8">
        <w:r>
          <w:rPr>
            <w:rStyle w:val="Hyperlink"/>
          </w:rPr>
          <w:t xml:space="preserve">10.1017/aaq.2021.18</w:t>
        </w:r>
      </w:hyperlink>
      <w:r>
        <w:t xml:space="preserve">.</w:t>
      </w:r>
    </w:p>
    <w:bookmarkEnd w:id="109"/>
    <w:bookmarkStart w:id="111"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10">
        <w:r>
          <w:rPr>
            <w:rStyle w:val="Hyperlink"/>
          </w:rPr>
          <w:t xml:space="preserve">https://arizona.academia.edu/LarsFogelin</w:t>
        </w:r>
      </w:hyperlink>
      <w:r>
        <w:t xml:space="preserve">, accessed January 26, 2025.</w:t>
      </w:r>
    </w:p>
    <w:bookmarkEnd w:id="111"/>
    <w:bookmarkStart w:id="113"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12">
        <w:r>
          <w:rPr>
            <w:rStyle w:val="Hyperlink"/>
          </w:rPr>
          <w:t xml:space="preserve">10.1007/s10761-020-00577-1</w:t>
        </w:r>
      </w:hyperlink>
      <w:r>
        <w:t xml:space="preserve">.</w:t>
      </w:r>
    </w:p>
    <w:bookmarkEnd w:id="113"/>
    <w:bookmarkStart w:id="115"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4">
        <w:r>
          <w:rPr>
            <w:rStyle w:val="Hyperlink"/>
          </w:rPr>
          <w:t xml:space="preserve">https://www.anthropology-news.org/articles/hello-to-tristes-tropes/</w:t>
        </w:r>
      </w:hyperlink>
      <w:r>
        <w:t xml:space="preserve">, accessed August 2, 2022.</w:t>
      </w:r>
    </w:p>
    <w:bookmarkEnd w:id="115"/>
    <w:bookmarkStart w:id="117"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6">
        <w:r>
          <w:rPr>
            <w:rStyle w:val="Hyperlink"/>
          </w:rPr>
          <w:t xml:space="preserve">10.1002/sres.2324</w:t>
        </w:r>
      </w:hyperlink>
      <w:r>
        <w:t xml:space="preserve">.</w:t>
      </w:r>
    </w:p>
    <w:bookmarkEnd w:id="117"/>
    <w:bookmarkStart w:id="118"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8"/>
    <w:bookmarkStart w:id="119"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19"/>
    <w:bookmarkStart w:id="121" w:name="ref-guidenAreDiversityStatements"/>
    <w:p>
      <w:pPr>
        <w:pStyle w:val="Bibliography"/>
      </w:pPr>
      <w:r>
        <w:t xml:space="preserve">Guiden, Mary</w:t>
      </w:r>
      <w:r>
        <w:t xml:space="preserve"> </w:t>
      </w:r>
      <w:r>
        <w:t xml:space="preserve">2024</w:t>
      </w:r>
      <w:r>
        <w:t xml:space="preserve">	</w:t>
      </w:r>
      <w:r>
        <w:t xml:space="preserve">Are diversity statements a thing of the past? Harvard is the latest to drop this requirement for job applicants.</w:t>
      </w:r>
      <w:r>
        <w:t xml:space="preserve"> </w:t>
      </w:r>
      <w:hyperlink r:id="rId120">
        <w:r>
          <w:rPr>
            <w:rStyle w:val="Hyperlink"/>
          </w:rPr>
          <w:t xml:space="preserve">https://www.higheredjobs.com/Articles/articleDisplay.cfm?ID=3948</w:t>
        </w:r>
      </w:hyperlink>
      <w:r>
        <w:t xml:space="preserve">, accessed November 1, 2024.</w:t>
      </w:r>
    </w:p>
    <w:bookmarkEnd w:id="121"/>
    <w:bookmarkStart w:id="123"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22">
        <w:r>
          <w:rPr>
            <w:rStyle w:val="Hyperlink"/>
          </w:rPr>
          <w:t xml:space="preserve">10.1111/amet.12520</w:t>
        </w:r>
      </w:hyperlink>
      <w:r>
        <w:t xml:space="preserve">.</w:t>
      </w:r>
    </w:p>
    <w:bookmarkEnd w:id="123"/>
    <w:bookmarkStart w:id="124" w:name="ref-ho2009"/>
    <w:p>
      <w:pPr>
        <w:pStyle w:val="Bibliography"/>
      </w:pPr>
      <w:r>
        <w:t xml:space="preserve">Ho, Karen Zouwen</w:t>
      </w:r>
      <w:r>
        <w:t xml:space="preserve"> </w:t>
      </w:r>
      <w:r>
        <w:t xml:space="preserve">2009</w:t>
      </w:r>
      <w:r>
        <w:t xml:space="preserve">	</w:t>
      </w:r>
      <w:r>
        <w:rPr>
          <w:iCs/>
          <w:i/>
        </w:rPr>
        <w:t xml:space="preserve">Liquidated : An ethnography of wall street</w:t>
      </w:r>
      <w:r>
        <w:t xml:space="preserve">. Duke University Press, Durham.</w:t>
      </w:r>
    </w:p>
    <w:bookmarkEnd w:id="124"/>
    <w:bookmarkStart w:id="125"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5"/>
    <w:bookmarkStart w:id="127" w:name="ref-johnson2025"/>
    <w:p>
      <w:pPr>
        <w:pStyle w:val="Bibliography"/>
      </w:pPr>
      <w:r>
        <w:t xml:space="preserve">Johnson, Carolyn Y., Scott Dance, and Joel Achenbach</w:t>
      </w:r>
      <w:r>
        <w:t xml:space="preserve"> </w:t>
      </w:r>
      <w:r>
        <w:t xml:space="preserve">2025</w:t>
      </w:r>
      <w:r>
        <w:t xml:space="preserve">	</w:t>
      </w:r>
      <w:hyperlink r:id="rId126">
        <w:r>
          <w:rPr>
            <w:rStyle w:val="Hyperlink"/>
          </w:rPr>
          <w:t xml:space="preserve">Here are the words putting science in the crosshairs of trump</w:t>
        </w:r>
        <w:r>
          <w:rPr>
            <w:rStyle w:val="Hyperlink"/>
          </w:rPr>
          <w:t xml:space="preserve">’</w:t>
        </w:r>
        <w:r>
          <w:rPr>
            <w:rStyle w:val="Hyperlink"/>
          </w:rPr>
          <w:t xml:space="preserve">s orders</w:t>
        </w:r>
      </w:hyperlink>
      <w:r>
        <w:t xml:space="preserve">.</w:t>
      </w:r>
      <w:r>
        <w:t xml:space="preserve"> </w:t>
      </w:r>
      <w:r>
        <w:rPr>
          <w:iCs/>
          <w:i/>
        </w:rPr>
        <w:t xml:space="preserve">The Washington Post</w:t>
      </w:r>
      <w:r>
        <w:t xml:space="preserve">.</w:t>
      </w:r>
    </w:p>
    <w:bookmarkEnd w:id="127"/>
    <w:bookmarkStart w:id="128"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8"/>
    <w:bookmarkStart w:id="130"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29">
        <w:r>
          <w:rPr>
            <w:rStyle w:val="Hyperlink"/>
          </w:rPr>
          <w:t xml:space="preserve">10.1093/geront/gnw001</w:t>
        </w:r>
      </w:hyperlink>
      <w:r>
        <w:t xml:space="preserve">.</w:t>
      </w:r>
    </w:p>
    <w:bookmarkEnd w:id="130"/>
    <w:bookmarkStart w:id="132"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31">
        <w:r>
          <w:rPr>
            <w:rStyle w:val="Hyperlink"/>
          </w:rPr>
          <w:t xml:space="preserve">10.1111/aman.13158</w:t>
        </w:r>
      </w:hyperlink>
      <w:r>
        <w:t xml:space="preserve">, accessed October 31, 2024.</w:t>
      </w:r>
    </w:p>
    <w:bookmarkEnd w:id="132"/>
    <w:bookmarkStart w:id="133"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33"/>
    <w:bookmarkStart w:id="135" w:name="ref-knox2025"/>
    <w:p>
      <w:pPr>
        <w:pStyle w:val="Bibliography"/>
      </w:pPr>
      <w:r>
        <w:t xml:space="preserve">Knox, Liam, and Johanna Alonso</w:t>
      </w:r>
      <w:r>
        <w:t xml:space="preserve"> </w:t>
      </w:r>
      <w:r>
        <w:t xml:space="preserve">2025</w:t>
      </w:r>
      <w:r>
        <w:t xml:space="preserve">	</w:t>
      </w:r>
      <w:hyperlink r:id="rId134">
        <w:r>
          <w:rPr>
            <w:rStyle w:val="Hyperlink"/>
          </w:rPr>
          <w:t xml:space="preserve">Trump</w:t>
        </w:r>
        <w:r>
          <w:rPr>
            <w:rStyle w:val="Hyperlink"/>
          </w:rPr>
          <w:t xml:space="preserve">’</w:t>
        </w:r>
        <w:r>
          <w:rPr>
            <w:rStyle w:val="Hyperlink"/>
          </w:rPr>
          <w:t xml:space="preserve">s 100-day war on higher ed</w:t>
        </w:r>
      </w:hyperlink>
      <w:r>
        <w:t xml:space="preserve">.</w:t>
      </w:r>
      <w:r>
        <w:t xml:space="preserve"> </w:t>
      </w:r>
      <w:r>
        <w:rPr>
          <w:iCs/>
          <w:i/>
        </w:rPr>
        <w:t xml:space="preserve">Inside Highe Ed</w:t>
      </w:r>
      <w:r>
        <w:t xml:space="preserve">.</w:t>
      </w:r>
    </w:p>
    <w:bookmarkEnd w:id="135"/>
    <w:bookmarkStart w:id="136"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36"/>
    <w:bookmarkStart w:id="138"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37">
        <w:r>
          <w:rPr>
            <w:rStyle w:val="Hyperlink"/>
          </w:rPr>
          <w:t xml:space="preserve">10.1017/aaq.2022.59</w:t>
        </w:r>
      </w:hyperlink>
      <w:r>
        <w:t xml:space="preserve">.</w:t>
      </w:r>
    </w:p>
    <w:bookmarkEnd w:id="138"/>
    <w:bookmarkStart w:id="140"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39">
        <w:r>
          <w:rPr>
            <w:rStyle w:val="Hyperlink"/>
          </w:rPr>
          <w:t xml:space="preserve">10.1002/sres.2210</w:t>
        </w:r>
      </w:hyperlink>
      <w:r>
        <w:t xml:space="preserve">.</w:t>
      </w:r>
    </w:p>
    <w:bookmarkEnd w:id="140"/>
    <w:bookmarkStart w:id="141"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41"/>
    <w:bookmarkStart w:id="142"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42"/>
    <w:bookmarkStart w:id="144"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43">
        <w:r>
          <w:rPr>
            <w:rStyle w:val="Hyperlink"/>
          </w:rPr>
          <w:t xml:space="preserve">10.7326/M20-6306</w:t>
        </w:r>
      </w:hyperlink>
      <w:r>
        <w:t xml:space="preserve">.</w:t>
      </w:r>
    </w:p>
    <w:bookmarkEnd w:id="144"/>
    <w:bookmarkStart w:id="146"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45">
        <w:r>
          <w:rPr>
            <w:rStyle w:val="Hyperlink"/>
          </w:rPr>
          <w:t xml:space="preserve">10.1371/journal.pone.0285330</w:t>
        </w:r>
      </w:hyperlink>
      <w:r>
        <w:t xml:space="preserve">.</w:t>
      </w:r>
    </w:p>
    <w:bookmarkEnd w:id="146"/>
    <w:bookmarkStart w:id="148"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47">
        <w:r>
          <w:rPr>
            <w:rStyle w:val="Hyperlink"/>
          </w:rPr>
          <w:t xml:space="preserve">10.1353/rhe.2019.0067</w:t>
        </w:r>
      </w:hyperlink>
      <w:r>
        <w:t xml:space="preserve">.</w:t>
      </w:r>
    </w:p>
    <w:bookmarkEnd w:id="148"/>
    <w:bookmarkStart w:id="15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49">
        <w:r>
          <w:rPr>
            <w:rStyle w:val="Hyperlink"/>
          </w:rPr>
          <w:t xml:space="preserve">10.1007/s10816-015-9272-9</w:t>
        </w:r>
      </w:hyperlink>
      <w:r>
        <w:t xml:space="preserve">.</w:t>
      </w:r>
    </w:p>
    <w:bookmarkEnd w:id="150"/>
    <w:bookmarkStart w:id="151" w:name="ref-meltzer1983"/>
    <w:p>
      <w:pPr>
        <w:pStyle w:val="Bibliography"/>
      </w:pPr>
      <w:r>
        <w:t xml:space="preserve">Meltzer, David</w:t>
      </w:r>
      <w:r>
        <w:t xml:space="preserve"> </w:t>
      </w:r>
      <w:r>
        <w:t xml:space="preserve">1983</w:t>
      </w:r>
      <w:r>
        <w:t xml:space="preserve">	</w:t>
      </w:r>
      <w:r>
        <w:t xml:space="preserve">Prehistory, power and politics in the bureau of american ethnology, 1879</w:t>
      </w:r>
      <w:r>
        <w:t xml:space="preserve">1906. In, edited by Joan M. Gero, David M. Lacy, and Michael L. Blakey, pp. 6777. Research reports, department of anthropology. University of Massachusetts, Amherst.</w:t>
      </w:r>
    </w:p>
    <w:bookmarkEnd w:id="151"/>
    <w:bookmarkStart w:id="153" w:name="ref-Mervis"/>
    <w:p>
      <w:pPr>
        <w:pStyle w:val="Bibliography"/>
      </w:pPr>
      <w:r>
        <w:t xml:space="preserve">Mervis, Jeffrey</w:t>
      </w:r>
      <w:r>
        <w:t xml:space="preserve"> </w:t>
      </w:r>
      <w:r>
        <w:t xml:space="preserve">2025</w:t>
      </w:r>
      <w:r>
        <w:t xml:space="preserve">	</w:t>
      </w:r>
      <w:r>
        <w:t xml:space="preserve">NSF’s grant cuts fall heaviest on scientists from underrepresented groups.</w:t>
      </w:r>
      <w:r>
        <w:t xml:space="preserve"> </w:t>
      </w:r>
      <w:hyperlink r:id="rId152">
        <w:r>
          <w:rPr>
            <w:rStyle w:val="Hyperlink"/>
          </w:rPr>
          <w:t xml:space="preserve">https://www.science.org/content/article/nsf-s-grant-cuts-fall-heaviest-scientists-underrepresented-groups</w:t>
        </w:r>
      </w:hyperlink>
      <w:r>
        <w:t xml:space="preserve">.</w:t>
      </w:r>
    </w:p>
    <w:bookmarkEnd w:id="153"/>
    <w:bookmarkStart w:id="154" w:name="ref-mirowski2011"/>
    <w:p>
      <w:pPr>
        <w:pStyle w:val="Bibliography"/>
      </w:pPr>
      <w:r>
        <w:t xml:space="preserve">Mirowski, Philip</w:t>
      </w:r>
      <w:r>
        <w:t xml:space="preserve"> </w:t>
      </w:r>
      <w:r>
        <w:t xml:space="preserve">2011</w:t>
      </w:r>
      <w:r>
        <w:t xml:space="preserve">	</w:t>
      </w:r>
      <w:r>
        <w:rPr>
          <w:iCs/>
          <w:i/>
        </w:rPr>
        <w:t xml:space="preserve">Science-mart: Privatizing american science</w:t>
      </w:r>
      <w:r>
        <w:t xml:space="preserve">. Harvard University Press, Cambridge, Mass.</w:t>
      </w:r>
    </w:p>
    <w:bookmarkEnd w:id="154"/>
    <w:bookmarkStart w:id="156"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55">
        <w:r>
          <w:rPr>
            <w:rStyle w:val="Hyperlink"/>
          </w:rPr>
          <w:t xml:space="preserve">10.1017/aap.2023.21</w:t>
        </w:r>
      </w:hyperlink>
      <w:r>
        <w:t xml:space="preserve">.</w:t>
      </w:r>
    </w:p>
    <w:bookmarkEnd w:id="156"/>
    <w:bookmarkStart w:id="157"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57"/>
    <w:bookmarkStart w:id="159"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58">
        <w:r>
          <w:rPr>
            <w:rStyle w:val="Hyperlink"/>
          </w:rPr>
          <w:t xml:space="preserve">https://nces.ed.gov/ipeds/</w:t>
        </w:r>
      </w:hyperlink>
      <w:r>
        <w:t xml:space="preserve">, accessed January 25, 2025.</w:t>
      </w:r>
    </w:p>
    <w:bookmarkEnd w:id="159"/>
    <w:bookmarkStart w:id="161"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60">
        <w:r>
          <w:rPr>
            <w:rStyle w:val="Hyperlink"/>
          </w:rPr>
          <w:t xml:space="preserve">10.1111/cars.12252</w:t>
        </w:r>
      </w:hyperlink>
      <w:r>
        <w:t xml:space="preserve">.</w:t>
      </w:r>
    </w:p>
    <w:bookmarkEnd w:id="161"/>
    <w:bookmarkStart w:id="163"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62">
        <w:r>
          <w:rPr>
            <w:rStyle w:val="Hyperlink"/>
          </w:rPr>
          <w:t xml:space="preserve">10.1002/ajpa.23457</w:t>
        </w:r>
      </w:hyperlink>
      <w:r>
        <w:t xml:space="preserve">.</w:t>
      </w:r>
    </w:p>
    <w:bookmarkEnd w:id="163"/>
    <w:bookmarkStart w:id="165"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64">
        <w:r>
          <w:rPr>
            <w:rStyle w:val="Hyperlink"/>
          </w:rPr>
          <w:t xml:space="preserve">https://culanth.org/fieldsights/academic-precarity-in-american-anthropology</w:t>
        </w:r>
      </w:hyperlink>
      <w:r>
        <w:t xml:space="preserve">, accessed October 31, 2024.</w:t>
      </w:r>
    </w:p>
    <w:bookmarkEnd w:id="165"/>
    <w:bookmarkStart w:id="167" w:name="ref-rlanguage"/>
    <w:p>
      <w:pPr>
        <w:pStyle w:val="Bibliography"/>
      </w:pPr>
      <w:r>
        <w:t xml:space="preserve">R Core Team</w:t>
      </w:r>
      <w:r>
        <w:t xml:space="preserve"> </w:t>
      </w:r>
      <w:r>
        <w:t xml:space="preserve">2024</w:t>
      </w:r>
      <w:r>
        <w:t xml:space="preserve">	</w:t>
      </w:r>
      <w:hyperlink r:id="rId166">
        <w:r>
          <w:rPr>
            <w:rStyle w:val="Hyperlink"/>
            <w:iCs/>
            <w:i/>
          </w:rPr>
          <w:t xml:space="preserve">R: A language and environment for statistical computing</w:t>
        </w:r>
      </w:hyperlink>
      <w:r>
        <w:t xml:space="preserve">. R Foundation for Statistical Computing, Vienna, Austria.</w:t>
      </w:r>
    </w:p>
    <w:bookmarkEnd w:id="167"/>
    <w:bookmarkStart w:id="168"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68"/>
    <w:bookmarkStart w:id="170"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69">
        <w:r>
          <w:rPr>
            <w:rStyle w:val="Hyperlink"/>
          </w:rPr>
          <w:t xml:space="preserve">10.1515/opar-2022-0309</w:t>
        </w:r>
      </w:hyperlink>
      <w:r>
        <w:t xml:space="preserve">.</w:t>
      </w:r>
    </w:p>
    <w:bookmarkEnd w:id="170"/>
    <w:bookmarkStart w:id="172"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71">
        <w:r>
          <w:rPr>
            <w:rStyle w:val="Hyperlink"/>
          </w:rPr>
          <w:t xml:space="preserve">10.1525/aa.1976.78.4.02a00070</w:t>
        </w:r>
      </w:hyperlink>
      <w:r>
        <w:t xml:space="preserve">.</w:t>
      </w:r>
    </w:p>
    <w:bookmarkEnd w:id="172"/>
    <w:bookmarkStart w:id="173"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73"/>
    <w:bookmarkStart w:id="175" w:name="ref-schneider2025"/>
    <w:p>
      <w:pPr>
        <w:pStyle w:val="Bibliography"/>
      </w:pPr>
      <w:r>
        <w:t xml:space="preserve">Schneider, Howard</w:t>
      </w:r>
      <w:r>
        <w:t xml:space="preserve"> </w:t>
      </w:r>
      <w:r>
        <w:t xml:space="preserve">2025</w:t>
      </w:r>
      <w:r>
        <w:t xml:space="preserve">	</w:t>
      </w:r>
      <w:hyperlink r:id="rId174">
        <w:r>
          <w:rPr>
            <w:rStyle w:val="Hyperlink"/>
          </w:rPr>
          <w:t xml:space="preserve">Fed</w:t>
        </w:r>
        <w:r>
          <w:rPr>
            <w:rStyle w:val="Hyperlink"/>
          </w:rPr>
          <w:t xml:space="preserve">’</w:t>
        </w:r>
        <w:r>
          <w:rPr>
            <w:rStyle w:val="Hyperlink"/>
          </w:rPr>
          <w:t xml:space="preserve">s powell says larger-than-expected tariffs likely to boost inflation, slow growth</w:t>
        </w:r>
      </w:hyperlink>
      <w:r>
        <w:t xml:space="preserve">.</w:t>
      </w:r>
      <w:r>
        <w:t xml:space="preserve"> </w:t>
      </w:r>
      <w:r>
        <w:rPr>
          <w:iCs/>
          <w:i/>
        </w:rPr>
        <w:t xml:space="preserve">Reuters</w:t>
      </w:r>
      <w:r>
        <w:t xml:space="preserve">.</w:t>
      </w:r>
    </w:p>
    <w:bookmarkEnd w:id="175"/>
    <w:bookmarkStart w:id="176"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76"/>
    <w:bookmarkStart w:id="177" w:name="ref-soffer1983"/>
    <w:p>
      <w:pPr>
        <w:pStyle w:val="Bibliography"/>
      </w:pPr>
      <w:r>
        <w:t xml:space="preserve">Soffer, Olga</w:t>
      </w:r>
      <w:r>
        <w:t xml:space="preserve"> </w:t>
      </w:r>
      <w:r>
        <w:t xml:space="preserve">1983</w:t>
      </w:r>
      <w:r>
        <w:t xml:space="preserve">	</w:t>
      </w:r>
      <w:r>
        <w:t xml:space="preserve">Politics of the paleolithic in the USSR: A case of paradigms lost. In, edited by Joan M. Gero, David M. Lacy, and Michael L. Blakey, pp. 91105. Research reports, department of anthropology. University of Massachusetts, Amherst.</w:t>
      </w:r>
    </w:p>
    <w:bookmarkEnd w:id="177"/>
    <w:bookmarkStart w:id="179" w:name="ref-soucek2021diversity"/>
    <w:p>
      <w:pPr>
        <w:pStyle w:val="Bibliography"/>
      </w:pPr>
      <w:r>
        <w:t xml:space="preserve">Soucek, Brian</w:t>
      </w:r>
      <w:r>
        <w:t xml:space="preserve"> </w:t>
      </w:r>
      <w:r>
        <w:t xml:space="preserve">2022</w:t>
      </w:r>
      <w:r>
        <w:t xml:space="preserve">	</w:t>
      </w:r>
      <w:hyperlink r:id="rId178">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79"/>
    <w:bookmarkStart w:id="180" w:name="ref-speakman2018choosing"/>
    <w:p>
      <w:pPr>
        <w:pStyle w:val="Bibliography"/>
      </w:pPr>
      <w:r>
        <w:t xml:space="preserve">Speakman, Robert J., Carla S. Hadden, Matthew H. Colvin, Justin Cramb, K. 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80"/>
    <w:bookmarkStart w:id="182" w:name="ref-speakman2018"/>
    <w:p>
      <w:pPr>
        <w:pStyle w:val="Bibliography"/>
      </w:pPr>
      <w:r>
        <w:t xml:space="preserve">Speakman, Robert J., Carla S. Hadden, Matthew H. Colvin, Justin Cramb, K. C. Jones, Travis W. Jones, Isabelle Lulewicz, Katharine G. Napora, Katherine L. Reinberger, Brandon T. Ritchison, Alexandra R. Edwards, and Victor D. Thompson</w:t>
      </w:r>
      <w:r>
        <w:t xml:space="preserve"> </w:t>
      </w:r>
      <w:r>
        <w:t xml:space="preserve">2018</w:t>
      </w:r>
      <w:r>
        <w:t xml:space="preserve">	</w:t>
      </w:r>
      <w:r>
        <w:t xml:space="preserve">Market share and recent hiring trends in anthropology faculty positions. Edited by John P. Hart.</w:t>
      </w:r>
      <w:r>
        <w:t xml:space="preserve"> </w:t>
      </w:r>
      <w:r>
        <w:rPr>
          <w:iCs/>
          <w:i/>
        </w:rPr>
        <w:t xml:space="preserve">PLOS ONE</w:t>
      </w:r>
      <w:r>
        <w:t xml:space="preserve"> </w:t>
      </w:r>
      <w:r>
        <w:t xml:space="preserve">13(9):e0202528. DOI:</w:t>
      </w:r>
      <w:hyperlink r:id="rId181">
        <w:r>
          <w:rPr>
            <w:rStyle w:val="Hyperlink"/>
          </w:rPr>
          <w:t xml:space="preserve">10.1371/journal.pone.0202528</w:t>
        </w:r>
      </w:hyperlink>
      <w:r>
        <w:t xml:space="preserve">.</w:t>
      </w:r>
    </w:p>
    <w:bookmarkEnd w:id="182"/>
    <w:bookmarkStart w:id="18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83">
        <w:r>
          <w:rPr>
            <w:rStyle w:val="Hyperlink"/>
          </w:rPr>
          <w:t xml:space="preserve">10.1093/cid/ciaa815</w:t>
        </w:r>
      </w:hyperlink>
      <w:r>
        <w:t xml:space="preserve">.</w:t>
      </w:r>
    </w:p>
    <w:bookmarkEnd w:id="184"/>
    <w:bookmarkStart w:id="186" w:name="ref-thewhitehouse2025"/>
    <w:p>
      <w:pPr>
        <w:pStyle w:val="Bibliography"/>
      </w:pPr>
      <w:r>
        <w:t xml:space="preserve">The White House</w:t>
      </w:r>
      <w:r>
        <w:t xml:space="preserve"> </w:t>
      </w:r>
      <w:r>
        <w:t xml:space="preserve">2025</w:t>
      </w:r>
      <w:r>
        <w:t xml:space="preserve">	</w:t>
      </w:r>
      <w:hyperlink r:id="rId185">
        <w:r>
          <w:rPr>
            <w:rStyle w:val="Hyperlink"/>
            <w:iCs/>
            <w:i/>
          </w:rPr>
          <w:t xml:space="preserve">Fact sheet: President donald j. Trump reforms accreditation to strengthen higher education</w:t>
        </w:r>
      </w:hyperlink>
      <w:r>
        <w:t xml:space="preserve">.</w:t>
      </w:r>
    </w:p>
    <w:bookmarkEnd w:id="186"/>
    <w:bookmarkStart w:id="18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87">
        <w:r>
          <w:rPr>
            <w:rStyle w:val="Hyperlink"/>
          </w:rPr>
          <w:t xml:space="preserve">10.1111/j.1556-3502.2010.51904.x</w:t>
        </w:r>
      </w:hyperlink>
      <w:r>
        <w:t xml:space="preserve">.</w:t>
      </w:r>
    </w:p>
    <w:bookmarkEnd w:id="188"/>
    <w:bookmarkStart w:id="189" w:name="ref-trigger1984"/>
    <w:p>
      <w:pPr>
        <w:pStyle w:val="Bibliography"/>
      </w:pPr>
      <w:r>
        <w:t xml:space="preserve">Trigger, Bruce</w:t>
      </w:r>
      <w:r>
        <w:t xml:space="preserve"> </w:t>
      </w:r>
      <w:r>
        <w:t xml:space="preserve">1984</w:t>
      </w:r>
      <w:r>
        <w:t xml:space="preserve">	</w:t>
      </w:r>
      <w:r>
        <w:t xml:space="preserve">Alternative archaeologies: Nationalist, colonialist, imperialist.</w:t>
      </w:r>
      <w:r>
        <w:t xml:space="preserve"> </w:t>
      </w:r>
      <w:r>
        <w:rPr>
          <w:iCs/>
          <w:i/>
        </w:rPr>
        <w:t xml:space="preserve">Man</w:t>
      </w:r>
      <w:r>
        <w:t xml:space="preserve"> </w:t>
      </w:r>
      <w:r>
        <w:t xml:space="preserve">19:355370.</w:t>
      </w:r>
    </w:p>
    <w:bookmarkEnd w:id="189"/>
    <w:bookmarkStart w:id="191"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90">
        <w:r>
          <w:rPr>
            <w:rStyle w:val="Hyperlink"/>
          </w:rPr>
          <w:t xml:space="preserve">10.1038/s41586-022-05222-x</w:t>
        </w:r>
      </w:hyperlink>
      <w:r>
        <w:t xml:space="preserve">, accessed November 1, 2024.</w:t>
      </w:r>
    </w:p>
    <w:bookmarkEnd w:id="191"/>
    <w:bookmarkStart w:id="192"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92"/>
    <w:bookmarkStart w:id="193" w:name="ref-wobst1983"/>
    <w:p>
      <w:pPr>
        <w:pStyle w:val="Bibliography"/>
      </w:pPr>
      <w:r>
        <w:t xml:space="preserve">Wobst, H. Martin, and Arthur S. Keene</w:t>
      </w:r>
      <w:r>
        <w:t xml:space="preserve"> </w:t>
      </w:r>
      <w:r>
        <w:t xml:space="preserve">1983</w:t>
      </w:r>
      <w:r>
        <w:t xml:space="preserve">	</w:t>
      </w:r>
      <w:r>
        <w:t xml:space="preserve">Archaeological explanation as political economy. In, edited by Joan M. Gero, David M. Lacy, and Michael L. Blakey, pp. 7989. Research reports, department of anthropology. University of Massachusetts, Amherst.</w:t>
      </w:r>
    </w:p>
    <w:bookmarkEnd w:id="193"/>
    <w:bookmarkStart w:id="195"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94">
        <w:r>
          <w:rPr>
            <w:rStyle w:val="Hyperlink"/>
          </w:rPr>
          <w:t xml:space="preserve">10.1038/d41586-020-01656-3</w:t>
        </w:r>
      </w:hyperlink>
      <w:r>
        <w:t xml:space="preserve">.</w:t>
      </w:r>
    </w:p>
    <w:bookmarkEnd w:id="195"/>
    <w:bookmarkStart w:id="197"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96">
        <w:r>
          <w:rPr>
            <w:rStyle w:val="Hyperlink"/>
          </w:rPr>
          <w:t xml:space="preserve">10.1111/AN.1341</w:t>
        </w:r>
      </w:hyperlink>
      <w:r>
        <w:t xml:space="preserve">.</w:t>
      </w:r>
    </w:p>
    <w:bookmarkEnd w:id="197"/>
    <w:bookmarkEnd w:id="198"/>
    <w:p>
      <w:r>
        <w:br w:type="page"/>
      </w:r>
    </w:p>
    <w:bookmarkStart w:id="199" w:name="colophon"/>
    <w:p>
      <w:pPr>
        <w:pStyle w:val="Heading3"/>
      </w:pPr>
      <w:r>
        <w:t xml:space="preserve">Colophon</w:t>
      </w:r>
    </w:p>
    <w:p>
      <w:pPr>
        <w:pStyle w:val="FirstParagraph"/>
      </w:pPr>
      <w:r>
        <w:t xml:space="preserve">This report was generated on 2025-07-09 09:29:12.650897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2025-07-09</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askpass             1.2.1   2024-10-04 [?] RSPM (R 4.5.0)</w:t>
      </w:r>
      <w:r>
        <w:br/>
      </w:r>
      <w:r>
        <w:rPr>
          <w:rStyle w:val="VerbatimChar"/>
        </w:rPr>
        <w:t xml:space="preserve"> P beeswarm            0.4.0   2021-06-01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codetools           0.2-20  2024-03-31 [2] CRAN (R 4.5.1)</w:t>
      </w:r>
      <w:r>
        <w:br/>
      </w:r>
      <w:r>
        <w:rPr>
          <w:rStyle w:val="VerbatimChar"/>
        </w:rPr>
        <w:t xml:space="preserve"> P cowplot           * 1.1.3   2024-01-22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flextable         * 0.9.7   2024-10-27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gdtools             0.4.2   2025-03-27 [?] RSPM (R 4.5.0)</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httr                1.4.7   2023-08-15 [?] RSPM (R 4.5.0)</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later               1.4.2   2025-04-08 [?] RSPM</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memoise             2.0.1   2021-11-26 [?] RSPM (R 4.5.0)</w:t>
      </w:r>
      <w:r>
        <w:br/>
      </w:r>
      <w:r>
        <w:rPr>
          <w:rStyle w:val="VerbatimChar"/>
        </w:rPr>
        <w:t xml:space="preserve"> P mime                0.13    2025-03-17 [?] RSPM</w:t>
      </w:r>
      <w:r>
        <w:br/>
      </w:r>
      <w:r>
        <w:rPr>
          <w:rStyle w:val="VerbatimChar"/>
        </w:rPr>
        <w:t xml:space="preserve"> P miniUI              0.1.2   2025-04-17 [?] RSPM</w:t>
      </w:r>
      <w:r>
        <w:br/>
      </w:r>
      <w:r>
        <w:rPr>
          <w:rStyle w:val="VerbatimChar"/>
        </w:rPr>
        <w:t xml:space="preserve"> P officer             0.6.8   2025-03-23 [?] RSPM (R 4.5.0)</w:t>
      </w:r>
      <w:r>
        <w:br/>
      </w:r>
      <w:r>
        <w:rPr>
          <w:rStyle w:val="VerbatimChar"/>
        </w:rPr>
        <w:t xml:space="preserve"> P openssl             2.3.2   2025-02-03 [?] RSPM (R 4.5.0)</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rgeolocate        * 1.4.2   2025-05-08 [?] Github (ironholds/rgeolocate@d2f550e)</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rvest             * 1.0.4   2024-02-12 [?] RSPM (R 4.5.0)</w:t>
      </w:r>
      <w:r>
        <w:br/>
      </w:r>
      <w:r>
        <w:rPr>
          <w:rStyle w:val="VerbatimChar"/>
        </w:rPr>
        <w:t xml:space="preserve"> P scales              1.4.0   2025-04-24 [?] RSPM</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uuid                1.2-1   2024-07-29 [?] RSPM (R 4.5.0)</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xml2                1.3.8   2025-03-14 [?] RSPM (R 4.5.0)</w:t>
      </w:r>
      <w:r>
        <w:br/>
      </w:r>
      <w:r>
        <w:rPr>
          <w:rStyle w:val="VerbatimChar"/>
        </w:rPr>
        <w:t xml:space="preserve"> P xtable              1.8-4   2019-04-21 [?] RSPM</w:t>
      </w:r>
      <w:r>
        <w:br/>
      </w:r>
      <w:r>
        <w:rPr>
          <w:rStyle w:val="VerbatimChar"/>
        </w:rPr>
        <w:t xml:space="preserve"> P yaml                2.3.10  2024-07-26 [?] RSPM (R 4.5.0)</w:t>
      </w:r>
      <w:r>
        <w:br/>
      </w:r>
      <w:r>
        <w:rPr>
          <w:rStyle w:val="VerbatimChar"/>
        </w:rPr>
        <w:t xml:space="preserve"> P zip                 2.3.2   2025-02-01 [?] RSPM</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[fe026cf] 2025-07-09: out-width in the quarto chunk is the key to controlling png figure sizes in the docx</w:t>
      </w:r>
    </w:p>
    <w:bookmarkEnd w:id="199"/>
    <w:bookmarkEnd w:id="200"/>
    <w:sectPr w:rsidR="00533372" w:rsidRPr="00DF6A4A" w:rsidSect="00484BE2">
      <w:pgSz w:h="15840" w:w="12240"/>
      <w:pgMar w:bottom="1440" w:footer="720" w:gutter="0" w:header="720" w:left="1440" w:right="1440" w:top="1440"/>
      <w:lnNumType w:countBy="1" w:restart="continuous"/>
      <w:cols w:space="720"/>
      <w:vAlign w:val="center"/>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19242876" w:numId="1">
    <w:abstractNumId w:val="2"/>
  </w:num>
  <w:num w16cid:durableId="1809472330" w:numId="2">
    <w:abstractNumId w:val="1"/>
  </w:num>
  <w:num w16cid:durableId="1748188990"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B757AB"/>
    <w:pPr>
      <w:spacing w:line="480" w:lineRule="auto"/>
      <w:ind w:firstLine="720"/>
      <w:contextualSpacing/>
    </w:pPr>
    <w:rPr>
      <w:rFonts w:ascii="Times New Roman" w:hAnsi="Times New Roman"/>
    </w:rPr>
  </w:style>
  <w:style w:styleId="Heading1" w:type="paragraph">
    <w:name w:val="heading 1"/>
    <w:basedOn w:val="Normal"/>
    <w:next w:val="BodyText"/>
    <w:uiPriority w:val="9"/>
    <w:qFormat/>
    <w:rsid w:val="00B757AB"/>
    <w:pPr>
      <w:keepNext/>
      <w:keepLines/>
      <w:spacing w:after="480" w:before="480"/>
      <w:ind w:firstLine="0"/>
      <w:outlineLvl w:val="0"/>
    </w:pPr>
    <w:rPr>
      <w:rFonts w:cstheme="majorBidi" w:eastAsiaTheme="majorEastAsia"/>
      <w:b/>
      <w:bCs/>
      <w:color w:themeColor="accent1" w:themeShade="B5" w:val="345A8A"/>
      <w:szCs w:val="32"/>
    </w:rPr>
  </w:style>
  <w:style w:styleId="Heading2" w:type="paragraph">
    <w:name w:val="heading 2"/>
    <w:basedOn w:val="Normal"/>
    <w:next w:val="BodyText"/>
    <w:uiPriority w:val="9"/>
    <w:unhideWhenUsed/>
    <w:qFormat/>
    <w:rsid w:val="00B757AB"/>
    <w:pPr>
      <w:keepNext/>
      <w:keepLines/>
      <w:spacing w:after="240" w:before="240"/>
      <w:ind w:firstLine="0"/>
      <w:outlineLvl w:val="1"/>
    </w:pPr>
    <w:rPr>
      <w:rFonts w:cstheme="majorBidi" w:eastAsiaTheme="majorEastAsia"/>
      <w:bCs/>
      <w:i/>
      <w:color w:themeColor="accent1" w:val="4F81BD"/>
      <w:szCs w:val="32"/>
    </w:rPr>
  </w:style>
  <w:style w:styleId="Heading3" w:type="paragraph">
    <w:name w:val="heading 3"/>
    <w:basedOn w:val="Normal"/>
    <w:next w:val="BodyText"/>
    <w:uiPriority w:val="9"/>
    <w:unhideWhenUsed/>
    <w:qFormat/>
    <w:rsid w:val="00CD6D5B"/>
    <w:pPr>
      <w:keepNext/>
      <w:keepLines/>
      <w:spacing w:after="0"/>
      <w:outlineLvl w:val="2"/>
    </w:pPr>
    <w:rPr>
      <w:rFonts w:cstheme="majorBidi" w:eastAsiaTheme="majorEastAsia"/>
      <w:bCs/>
      <w:i/>
      <w:color w:themeColor="accent1" w:val="4F81BD"/>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CD6D5B"/>
    <w:pPr>
      <w:keepNext/>
      <w:keepLines/>
      <w:spacing w:after="600" w:before="600"/>
      <w:ind w:firstLine="0"/>
      <w:jc w:val="center"/>
    </w:pPr>
    <w:rPr>
      <w:rFonts w:cstheme="majorBidi" w:eastAsiaTheme="majorEastAsia"/>
      <w:b/>
      <w:bCs/>
      <w:color w:themeColor="accent1" w:themeShade="B5" w:val="345A8A"/>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ng-star-inserted" w:type="character">
    <w:name w:val="ng-star-inserted"/>
    <w:basedOn w:val="DefaultParagraphFont"/>
    <w:rsid w:val="00DF6A4A"/>
  </w:style>
  <w:style w:customStyle="1" w:styleId="TitlePageCentered" w:type="paragraph">
    <w:name w:val="Title Page Centered"/>
    <w:basedOn w:val="Normal"/>
    <w:qFormat/>
    <w:rsid w:val="00DF6A4A"/>
    <w:pPr>
      <w:spacing w:after="0"/>
      <w:ind w:firstLine="0"/>
      <w:jc w:val="center"/>
    </w:pPr>
    <w:rPr>
      <w:b/>
      <w:bCs/>
      <w:color w:val="1A1C1E"/>
      <w:szCs w:val="21"/>
      <w:shd w:color="auto" w:fill="FFFFFF" w:val="clear"/>
    </w:rPr>
  </w:style>
  <w:style w:customStyle="1" w:styleId="Authorsontitlepage" w:type="paragraph">
    <w:name w:val="Authors on title page"/>
    <w:basedOn w:val="TitlePageCentered"/>
    <w:qFormat/>
    <w:rsid w:val="00D73E29"/>
    <w:pPr>
      <w:spacing w:line="240" w:lineRule="auto"/>
      <w:jc w:val="left"/>
    </w:pPr>
    <w:rPr>
      <w:b w:val="0"/>
    </w:rPr>
  </w:style>
  <w:style w:customStyle="1" w:styleId="TitlePageCenterednotbold" w:type="paragraph">
    <w:name w:val="Title Page Centered not bold"/>
    <w:basedOn w:val="TitlePageCentered"/>
    <w:qFormat/>
    <w:rsid w:val="003F08C3"/>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hyperlink" Id="rId110" Target="https://arizona.academia.edu/LarsFogelin" TargetMode="External" /><Relationship Type="http://schemas.openxmlformats.org/officeDocument/2006/relationships/hyperlink" Id="rId164" Target="https://culanth.org/fieldsights/academic-precarity-in-american-anthropology" TargetMode="External" /><Relationship Type="http://schemas.openxmlformats.org/officeDocument/2006/relationships/hyperlink" Id="rId162" Target="https://doi.org/10.1002/ajpa.23457" TargetMode="External" /><Relationship Type="http://schemas.openxmlformats.org/officeDocument/2006/relationships/hyperlink" Id="rId139" Target="https://doi.org/10.1002/sres.2210" TargetMode="External" /><Relationship Type="http://schemas.openxmlformats.org/officeDocument/2006/relationships/hyperlink" Id="rId116" Target="https://doi.org/10.1002/sres.2324" TargetMode="External" /><Relationship Type="http://schemas.openxmlformats.org/officeDocument/2006/relationships/hyperlink" Id="rId112" Target="https://doi.org/10.1007/s10761-020-00577-1" TargetMode="External" /><Relationship Type="http://schemas.openxmlformats.org/officeDocument/2006/relationships/hyperlink" Id="rId149" Target="https://doi.org/10.1007/s10816-015-9272-9" TargetMode="External" /><Relationship Type="http://schemas.openxmlformats.org/officeDocument/2006/relationships/hyperlink" Id="rId106" Target="https://doi.org/10.1007/s11192-021-03917-y" TargetMode="External" /><Relationship Type="http://schemas.openxmlformats.org/officeDocument/2006/relationships/hyperlink" Id="rId95" Target="https://doi.org/10.1017/aap.2022.8" TargetMode="External" /><Relationship Type="http://schemas.openxmlformats.org/officeDocument/2006/relationships/hyperlink" Id="rId155" Target="https://doi.org/10.1017/aap.2023.21" TargetMode="External" /><Relationship Type="http://schemas.openxmlformats.org/officeDocument/2006/relationships/hyperlink" Id="rId108" Target="https://doi.org/10.1017/aaq.2021.18" TargetMode="External" /><Relationship Type="http://schemas.openxmlformats.org/officeDocument/2006/relationships/hyperlink" Id="rId81" Target="https://doi.org/10.1017/aaq.2021.64" TargetMode="External" /><Relationship Type="http://schemas.openxmlformats.org/officeDocument/2006/relationships/hyperlink" Id="rId137" Target="https://doi.org/10.1017/aaq.2022.59" TargetMode="External" /><Relationship Type="http://schemas.openxmlformats.org/officeDocument/2006/relationships/hyperlink" Id="rId85" Target="https://doi.org/10.1017/eaa.2022.41" TargetMode="External" /><Relationship Type="http://schemas.openxmlformats.org/officeDocument/2006/relationships/hyperlink" Id="rId194" Target="https://doi.org/10.1038/d41586-020-01656-3" TargetMode="External" /><Relationship Type="http://schemas.openxmlformats.org/officeDocument/2006/relationships/hyperlink" Id="rId190" Target="https://doi.org/10.1038/s41586-022-05222-x" TargetMode="External" /><Relationship Type="http://schemas.openxmlformats.org/officeDocument/2006/relationships/hyperlink" Id="rId101" Target="https://doi.org/10.1073/pnas.2117320119" TargetMode="External" /><Relationship Type="http://schemas.openxmlformats.org/officeDocument/2006/relationships/hyperlink" Id="rId104" Target="https://doi.org/10.1086/382250" TargetMode="External" /><Relationship Type="http://schemas.openxmlformats.org/officeDocument/2006/relationships/hyperlink" Id="rId183" Target="https://doi.org/10.1093/cid/ciaa815" TargetMode="External" /><Relationship Type="http://schemas.openxmlformats.org/officeDocument/2006/relationships/hyperlink" Id="rId129" Target="https://doi.org/10.1093/geront/gnw001" TargetMode="External" /><Relationship Type="http://schemas.openxmlformats.org/officeDocument/2006/relationships/hyperlink" Id="rId196" Target="https://doi.org/10.1111/AN.1341" TargetMode="External" /><Relationship Type="http://schemas.openxmlformats.org/officeDocument/2006/relationships/hyperlink" Id="rId131" Target="https://doi.org/10.1111/aman.13158" TargetMode="External" /><Relationship Type="http://schemas.openxmlformats.org/officeDocument/2006/relationships/hyperlink" Id="rId99" Target="https://doi.org/10.1111/aman.13781" TargetMode="External" /><Relationship Type="http://schemas.openxmlformats.org/officeDocument/2006/relationships/hyperlink" Id="rId122" Target="https://doi.org/10.1111/amet.12520" TargetMode="External" /><Relationship Type="http://schemas.openxmlformats.org/officeDocument/2006/relationships/hyperlink" Id="rId160" Target="https://doi.org/10.1111/cars.12252" TargetMode="External" /><Relationship Type="http://schemas.openxmlformats.org/officeDocument/2006/relationships/hyperlink" Id="rId77" Target="https://doi.org/10.1111/j.1460-2466.2010.01487.x" TargetMode="External" /><Relationship Type="http://schemas.openxmlformats.org/officeDocument/2006/relationships/hyperlink" Id="rId187" Target="https://doi.org/10.1111/j.1556-3502.2010.51904.x" TargetMode="External" /><Relationship Type="http://schemas.openxmlformats.org/officeDocument/2006/relationships/hyperlink" Id="rId93" Target="https://doi.org/10.1126/sciadv.1400005" TargetMode="External" /><Relationship Type="http://schemas.openxmlformats.org/officeDocument/2006/relationships/hyperlink" Id="rId147"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5" Target="https://doi.org/10.1371/journal.pone.0285330" TargetMode="External" /><Relationship Type="http://schemas.openxmlformats.org/officeDocument/2006/relationships/hyperlink" Id="rId169" Target="https://doi.org/10.1515/opar-2022-0309" TargetMode="External" /><Relationship Type="http://schemas.openxmlformats.org/officeDocument/2006/relationships/hyperlink" Id="rId171" Target="https://doi.org/10.1525/aa.1976.78.4.02a00070" TargetMode="External" /><Relationship Type="http://schemas.openxmlformats.org/officeDocument/2006/relationships/hyperlink" Id="rId97" Target="https://doi.org/10.17226/26405" TargetMode="External" /><Relationship Type="http://schemas.openxmlformats.org/officeDocument/2006/relationships/hyperlink" Id="rId89" Target="https://doi.org/10.48550/arXiv.1803.00125" TargetMode="External" /><Relationship Type="http://schemas.openxmlformats.org/officeDocument/2006/relationships/hyperlink" Id="rId143" Target="https://doi.org/10.7326/M20-6306"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78" Target="https://lawreview.law.ucdavis.edu/archives/55/4/diversity-statements.html" TargetMode="External" /><Relationship Type="http://schemas.openxmlformats.org/officeDocument/2006/relationships/hyperlink" Id="rId158" Target="https://nces.ed.gov/ipeds/" TargetMode="External" /><Relationship Type="http://schemas.openxmlformats.org/officeDocument/2006/relationships/hyperlink" Id="rId166" Target="https://www.R-project.org/" TargetMode="External" /><Relationship Type="http://schemas.openxmlformats.org/officeDocument/2006/relationships/hyperlink" Id="rId74" Target="https://www.aaup.org/report/2022-aaup-survey-tenure-practices" TargetMode="External" /><Relationship Type="http://schemas.openxmlformats.org/officeDocument/2006/relationships/hyperlink" Id="rId72" Target="https://www.aaup.org/report/annual-report-economic-status-profession-2021-22" TargetMode="External" /><Relationship Type="http://schemas.openxmlformats.org/officeDocument/2006/relationships/hyperlink" Id="rId114" Target="https://www.anthropology-news.org/articles/hello-to-tristes-tropes/" TargetMode="External" /><Relationship Type="http://schemas.openxmlformats.org/officeDocument/2006/relationships/hyperlink" Id="rId120" Target="https://www.higheredjobs.com/Articles/articleDisplay.cfm?ID=3948" TargetMode="External" /><Relationship Type="http://schemas.openxmlformats.org/officeDocument/2006/relationships/hyperlink" Id="rId134" Target="https://www.insidehighered.com/news/government/politics-elections/2025/04/30/how-trumps-first-100-days-transformed-higher-ed" TargetMode="External" /><Relationship Type="http://schemas.openxmlformats.org/officeDocument/2006/relationships/hyperlink" Id="rId91" Target="https://www.insidehighered.com/opinion/career-advice/2024/05/09/graduate-work-must-focus-both-academic-and-applied-opinion" TargetMode="External" /><Relationship Type="http://schemas.openxmlformats.org/officeDocument/2006/relationships/hyperlink" Id="rId87" Target="https://www.nytimes.com/2025/01/28/us/politics/trump-policy-blitz.html" TargetMode="External" /><Relationship Type="http://schemas.openxmlformats.org/officeDocument/2006/relationships/hyperlink" Id="rId174" Target="https://www.reuters.com/markets/us/feds-powell-weigh-amid-tariff-fray-market-drop-2025-04-04/" TargetMode="External" /><Relationship Type="http://schemas.openxmlformats.org/officeDocument/2006/relationships/hyperlink" Id="rId152" Target="https://www.science.org/content/article/nsf-s-grant-cuts-fall-heaviest-scientists-underrepresented-groups" TargetMode="External" /><Relationship Type="http://schemas.openxmlformats.org/officeDocument/2006/relationships/hyperlink" Id="rId126" Target="https://www.washingtonpost.com/science/2025/02/04/national-science-foundation-trump-executive-orders-words/" TargetMode="External" /><Relationship Type="http://schemas.openxmlformats.org/officeDocument/2006/relationships/hyperlink" Id="rId185" Target="https://www.whitehouse.gov/fact-sheets/2025/04/fact-sheet-president-donald-j-trump-reforms-accreditation-to-strengthen-higher-education/" TargetMode="External" /></Relationships>
</file>

<file path=word/_rels/footnotes.xml.rels><?xml version="1.0" encoding="UTF-8"?><Relationships xmlns="http://schemas.openxmlformats.org/package/2006/relationships"><Relationship Type="http://schemas.openxmlformats.org/officeDocument/2006/relationships/hyperlink" Id="rId110" Target="https://arizona.academia.edu/LarsFogelin" TargetMode="External" /><Relationship Type="http://schemas.openxmlformats.org/officeDocument/2006/relationships/hyperlink" Id="rId164" Target="https://culanth.org/fieldsights/academic-precarity-in-american-anthropology" TargetMode="External" /><Relationship Type="http://schemas.openxmlformats.org/officeDocument/2006/relationships/hyperlink" Id="rId162" Target="https://doi.org/10.1002/ajpa.23457" TargetMode="External" /><Relationship Type="http://schemas.openxmlformats.org/officeDocument/2006/relationships/hyperlink" Id="rId139" Target="https://doi.org/10.1002/sres.2210" TargetMode="External" /><Relationship Type="http://schemas.openxmlformats.org/officeDocument/2006/relationships/hyperlink" Id="rId116" Target="https://doi.org/10.1002/sres.2324" TargetMode="External" /><Relationship Type="http://schemas.openxmlformats.org/officeDocument/2006/relationships/hyperlink" Id="rId112" Target="https://doi.org/10.1007/s10761-020-00577-1" TargetMode="External" /><Relationship Type="http://schemas.openxmlformats.org/officeDocument/2006/relationships/hyperlink" Id="rId149" Target="https://doi.org/10.1007/s10816-015-9272-9" TargetMode="External" /><Relationship Type="http://schemas.openxmlformats.org/officeDocument/2006/relationships/hyperlink" Id="rId106" Target="https://doi.org/10.1007/s11192-021-03917-y" TargetMode="External" /><Relationship Type="http://schemas.openxmlformats.org/officeDocument/2006/relationships/hyperlink" Id="rId95" Target="https://doi.org/10.1017/aap.2022.8" TargetMode="External" /><Relationship Type="http://schemas.openxmlformats.org/officeDocument/2006/relationships/hyperlink" Id="rId155" Target="https://doi.org/10.1017/aap.2023.21" TargetMode="External" /><Relationship Type="http://schemas.openxmlformats.org/officeDocument/2006/relationships/hyperlink" Id="rId108" Target="https://doi.org/10.1017/aaq.2021.18" TargetMode="External" /><Relationship Type="http://schemas.openxmlformats.org/officeDocument/2006/relationships/hyperlink" Id="rId81" Target="https://doi.org/10.1017/aaq.2021.64" TargetMode="External" /><Relationship Type="http://schemas.openxmlformats.org/officeDocument/2006/relationships/hyperlink" Id="rId137" Target="https://doi.org/10.1017/aaq.2022.59" TargetMode="External" /><Relationship Type="http://schemas.openxmlformats.org/officeDocument/2006/relationships/hyperlink" Id="rId85" Target="https://doi.org/10.1017/eaa.2022.41" TargetMode="External" /><Relationship Type="http://schemas.openxmlformats.org/officeDocument/2006/relationships/hyperlink" Id="rId194" Target="https://doi.org/10.1038/d41586-020-01656-3" TargetMode="External" /><Relationship Type="http://schemas.openxmlformats.org/officeDocument/2006/relationships/hyperlink" Id="rId190" Target="https://doi.org/10.1038/s41586-022-05222-x" TargetMode="External" /><Relationship Type="http://schemas.openxmlformats.org/officeDocument/2006/relationships/hyperlink" Id="rId101" Target="https://doi.org/10.1073/pnas.2117320119" TargetMode="External" /><Relationship Type="http://schemas.openxmlformats.org/officeDocument/2006/relationships/hyperlink" Id="rId104" Target="https://doi.org/10.1086/382250" TargetMode="External" /><Relationship Type="http://schemas.openxmlformats.org/officeDocument/2006/relationships/hyperlink" Id="rId183" Target="https://doi.org/10.1093/cid/ciaa815" TargetMode="External" /><Relationship Type="http://schemas.openxmlformats.org/officeDocument/2006/relationships/hyperlink" Id="rId129" Target="https://doi.org/10.1093/geront/gnw001" TargetMode="External" /><Relationship Type="http://schemas.openxmlformats.org/officeDocument/2006/relationships/hyperlink" Id="rId196" Target="https://doi.org/10.1111/AN.1341" TargetMode="External" /><Relationship Type="http://schemas.openxmlformats.org/officeDocument/2006/relationships/hyperlink" Id="rId131" Target="https://doi.org/10.1111/aman.13158" TargetMode="External" /><Relationship Type="http://schemas.openxmlformats.org/officeDocument/2006/relationships/hyperlink" Id="rId99" Target="https://doi.org/10.1111/aman.13781" TargetMode="External" /><Relationship Type="http://schemas.openxmlformats.org/officeDocument/2006/relationships/hyperlink" Id="rId122" Target="https://doi.org/10.1111/amet.12520" TargetMode="External" /><Relationship Type="http://schemas.openxmlformats.org/officeDocument/2006/relationships/hyperlink" Id="rId160" Target="https://doi.org/10.1111/cars.12252" TargetMode="External" /><Relationship Type="http://schemas.openxmlformats.org/officeDocument/2006/relationships/hyperlink" Id="rId77" Target="https://doi.org/10.1111/j.1460-2466.2010.01487.x" TargetMode="External" /><Relationship Type="http://schemas.openxmlformats.org/officeDocument/2006/relationships/hyperlink" Id="rId187" Target="https://doi.org/10.1111/j.1556-3502.2010.51904.x" TargetMode="External" /><Relationship Type="http://schemas.openxmlformats.org/officeDocument/2006/relationships/hyperlink" Id="rId93" Target="https://doi.org/10.1126/sciadv.1400005" TargetMode="External" /><Relationship Type="http://schemas.openxmlformats.org/officeDocument/2006/relationships/hyperlink" Id="rId147" Target="https://doi.org/10.1353/rhe.2019.0067" TargetMode="External" /><Relationship Type="http://schemas.openxmlformats.org/officeDocument/2006/relationships/hyperlink" Id="rId181" Target="https://doi.org/10.1371/journal.pone.0202528" TargetMode="External" /><Relationship Type="http://schemas.openxmlformats.org/officeDocument/2006/relationships/hyperlink" Id="rId145" Target="https://doi.org/10.1371/journal.pone.0285330" TargetMode="External" /><Relationship Type="http://schemas.openxmlformats.org/officeDocument/2006/relationships/hyperlink" Id="rId169" Target="https://doi.org/10.1515/opar-2022-0309" TargetMode="External" /><Relationship Type="http://schemas.openxmlformats.org/officeDocument/2006/relationships/hyperlink" Id="rId171" Target="https://doi.org/10.1525/aa.1976.78.4.02a00070" TargetMode="External" /><Relationship Type="http://schemas.openxmlformats.org/officeDocument/2006/relationships/hyperlink" Id="rId97" Target="https://doi.org/10.17226/26405" TargetMode="External" /><Relationship Type="http://schemas.openxmlformats.org/officeDocument/2006/relationships/hyperlink" Id="rId89" Target="https://doi.org/10.48550/arXiv.1803.00125" TargetMode="External" /><Relationship Type="http://schemas.openxmlformats.org/officeDocument/2006/relationships/hyperlink" Id="rId143" Target="https://doi.org/10.7326/M20-6306" TargetMode="External" /><Relationship Type="http://schemas.openxmlformats.org/officeDocument/2006/relationships/hyperlink" Id="rId70" Target="https://employers.americananthro.org/static-page/10285/job-board-policies/" TargetMode="External" /><Relationship Type="http://schemas.openxmlformats.org/officeDocument/2006/relationships/hyperlink" Id="rId178" Target="https://lawreview.law.ucdavis.edu/archives/55/4/diversity-statements.html" TargetMode="External" /><Relationship Type="http://schemas.openxmlformats.org/officeDocument/2006/relationships/hyperlink" Id="rId158" Target="https://nces.ed.gov/ipeds/" TargetMode="External" /><Relationship Type="http://schemas.openxmlformats.org/officeDocument/2006/relationships/hyperlink" Id="rId166" Target="https://www.R-project.org/" TargetMode="External" /><Relationship Type="http://schemas.openxmlformats.org/officeDocument/2006/relationships/hyperlink" Id="rId74" Target="https://www.aaup.org/report/2022-aaup-survey-tenure-practices" TargetMode="External" /><Relationship Type="http://schemas.openxmlformats.org/officeDocument/2006/relationships/hyperlink" Id="rId72" Target="https://www.aaup.org/report/annual-report-economic-status-profession-2021-22" TargetMode="External" /><Relationship Type="http://schemas.openxmlformats.org/officeDocument/2006/relationships/hyperlink" Id="rId114" Target="https://www.anthropology-news.org/articles/hello-to-tristes-tropes/" TargetMode="External" /><Relationship Type="http://schemas.openxmlformats.org/officeDocument/2006/relationships/hyperlink" Id="rId120" Target="https://www.higheredjobs.com/Articles/articleDisplay.cfm?ID=3948" TargetMode="External" /><Relationship Type="http://schemas.openxmlformats.org/officeDocument/2006/relationships/hyperlink" Id="rId134" Target="https://www.insidehighered.com/news/government/politics-elections/2025/04/30/how-trumps-first-100-days-transformed-higher-ed" TargetMode="External" /><Relationship Type="http://schemas.openxmlformats.org/officeDocument/2006/relationships/hyperlink" Id="rId91" Target="https://www.insidehighered.com/opinion/career-advice/2024/05/09/graduate-work-must-focus-both-academic-and-applied-opinion" TargetMode="External" /><Relationship Type="http://schemas.openxmlformats.org/officeDocument/2006/relationships/hyperlink" Id="rId87" Target="https://www.nytimes.com/2025/01/28/us/politics/trump-policy-blitz.html" TargetMode="External" /><Relationship Type="http://schemas.openxmlformats.org/officeDocument/2006/relationships/hyperlink" Id="rId174" Target="https://www.reuters.com/markets/us/feds-powell-weigh-amid-tariff-fray-market-drop-2025-04-04/" TargetMode="External" /><Relationship Type="http://schemas.openxmlformats.org/officeDocument/2006/relationships/hyperlink" Id="rId152" Target="https://www.science.org/content/article/nsf-s-grant-cuts-fall-heaviest-scientists-underrepresented-groups" TargetMode="External" /><Relationship Type="http://schemas.openxmlformats.org/officeDocument/2006/relationships/hyperlink" Id="rId126" Target="https://www.washingtonpost.com/science/2025/02/04/national-science-foundation-trump-executive-orders-words/" TargetMode="External" /><Relationship Type="http://schemas.openxmlformats.org/officeDocument/2006/relationships/hyperlink" Id="rId185" Target="https://www.whitehouse.gov/fact-sheets/2025/04/fact-sheet-president-donald-j-trump-reforms-accreditation-to-strengthen-higher-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175</Words>
  <Characters>1001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2025-07-09T01:29:21Z</dcterms:created>
  <dcterms:modified xsi:type="dcterms:W3CDTF">2025-07-09T01:29:21Z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../templates/society-for-american-archaeology.csl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reference-section-title">
    <vt:lpwstr>References Cited</vt:lpwstr>
  </property>
  <property fmtid="{D5CDD505-2E9C-101B-9397-08002B2CF9AE}" pid="11" name="toc-title">
    <vt:lpwstr>Table of contents</vt:lpwstr>
  </property>
</Properties>
</file>